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9" w:rsidRDefault="00655320" w:rsidP="00655320">
      <w:pPr>
        <w:tabs>
          <w:tab w:val="left" w:pos="9288"/>
        </w:tabs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9790" cy="8168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bCs/>
          <w:cap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39790" cy="8168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ap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39790" cy="8168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ap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39790" cy="8168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2B" w:rsidRDefault="00655320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  <w:br w:type="page"/>
      </w:r>
      <w:r w:rsidR="001F0B2B" w:rsidRPr="001741CE"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  <w:lastRenderedPageBreak/>
        <w:t>Пояснительная записка</w:t>
      </w:r>
      <w:r w:rsidR="001F0B2B" w:rsidRPr="001741CE"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  <w:br/>
      </w:r>
    </w:p>
    <w:p w:rsidR="00991799" w:rsidRDefault="0099179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</w:p>
    <w:p w:rsidR="00991799" w:rsidRPr="001741CE" w:rsidRDefault="0099179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</w:p>
    <w:p w:rsidR="00655320" w:rsidRDefault="001F0B2B" w:rsidP="001741CE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Рабочая программа по технологии для 1 класса разработана на основе</w:t>
      </w:r>
      <w:r w:rsidR="00655320">
        <w:rPr>
          <w:rFonts w:ascii="Times New Roman" w:hAnsi="Times New Roman"/>
          <w:sz w:val="24"/>
          <w:szCs w:val="24"/>
          <w:lang w:eastAsia="ar-SA"/>
        </w:rPr>
        <w:t>:</w:t>
      </w:r>
    </w:p>
    <w:p w:rsidR="00655320" w:rsidRPr="00E24C02" w:rsidRDefault="001F0B2B" w:rsidP="00655320">
      <w:pPr>
        <w:numPr>
          <w:ilvl w:val="0"/>
          <w:numId w:val="6"/>
        </w:num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  <w:lang w:bidi="en-US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5320" w:rsidRPr="00E24C02">
        <w:rPr>
          <w:rFonts w:ascii="Times New Roman" w:hAnsi="Times New Roman"/>
          <w:spacing w:val="-4"/>
          <w:sz w:val="24"/>
          <w:szCs w:val="24"/>
          <w:lang w:bidi="en-US"/>
        </w:rPr>
        <w:t>Федеральный закон от 29.12.2012 №273-ФЗ «Об образовании в Российской Федерации»;</w:t>
      </w:r>
    </w:p>
    <w:p w:rsidR="00655320" w:rsidRPr="00E24C02" w:rsidRDefault="00655320" w:rsidP="00655320">
      <w:pPr>
        <w:numPr>
          <w:ilvl w:val="0"/>
          <w:numId w:val="6"/>
        </w:num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  <w:lang w:bidi="en-US"/>
        </w:rPr>
      </w:pPr>
      <w:r w:rsidRPr="00E24C02">
        <w:rPr>
          <w:rFonts w:ascii="Times New Roman" w:hAnsi="Times New Roman"/>
          <w:spacing w:val="-4"/>
          <w:sz w:val="24"/>
          <w:szCs w:val="24"/>
          <w:lang w:bidi="en-US"/>
        </w:rPr>
        <w:t xml:space="preserve">Федеральный государственный образовательный стандарт начального общего образования, утверждённым приказом МО РФ </w:t>
      </w:r>
      <w:r w:rsidRPr="00E24C02">
        <w:rPr>
          <w:rFonts w:ascii="Times New Roman" w:hAnsi="Times New Roman"/>
          <w:sz w:val="24"/>
          <w:szCs w:val="24"/>
        </w:rPr>
        <w:t>от 06.10.2009 N 373</w:t>
      </w:r>
      <w:r w:rsidRPr="00E24C02">
        <w:rPr>
          <w:rFonts w:ascii="Times New Roman" w:hAnsi="Times New Roman"/>
          <w:spacing w:val="-4"/>
          <w:sz w:val="24"/>
          <w:szCs w:val="24"/>
          <w:lang w:bidi="en-US"/>
        </w:rPr>
        <w:t>;</w:t>
      </w:r>
    </w:p>
    <w:p w:rsidR="00655320" w:rsidRPr="00E24C02" w:rsidRDefault="00655320" w:rsidP="006553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24C02">
        <w:rPr>
          <w:spacing w:val="-4"/>
          <w:sz w:val="24"/>
          <w:szCs w:val="24"/>
          <w:lang w:bidi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E24C02">
        <w:rPr>
          <w:spacing w:val="-4"/>
          <w:sz w:val="24"/>
          <w:szCs w:val="24"/>
          <w:lang w:bidi="en-US"/>
        </w:rPr>
        <w:t>утверждённому</w:t>
      </w:r>
      <w:proofErr w:type="gramEnd"/>
      <w:r w:rsidRPr="00E24C02">
        <w:rPr>
          <w:spacing w:val="-4"/>
          <w:sz w:val="24"/>
          <w:szCs w:val="24"/>
          <w:lang w:bidi="en-US"/>
        </w:rPr>
        <w:t xml:space="preserve"> приказом Министерства образования и науки Российской Федерации от 30.08.2013 №1015;</w:t>
      </w:r>
    </w:p>
    <w:p w:rsidR="00655320" w:rsidRPr="00E24C02" w:rsidRDefault="00655320" w:rsidP="006553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E24C02">
        <w:rPr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E24C02">
        <w:rPr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E24C02">
        <w:rPr>
          <w:spacing w:val="-4"/>
          <w:sz w:val="24"/>
          <w:szCs w:val="24"/>
          <w:lang w:bidi="en-US"/>
        </w:rPr>
        <w:t>Зарегистрирован</w:t>
      </w:r>
      <w:proofErr w:type="gramEnd"/>
      <w:r w:rsidRPr="00E24C02">
        <w:rPr>
          <w:spacing w:val="-4"/>
          <w:sz w:val="24"/>
          <w:szCs w:val="24"/>
          <w:lang w:bidi="en-US"/>
        </w:rPr>
        <w:t xml:space="preserve"> 02.03.2021 № 62645);</w:t>
      </w:r>
    </w:p>
    <w:p w:rsidR="00655320" w:rsidRPr="00E24C02" w:rsidRDefault="00655320" w:rsidP="006553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24C02">
        <w:rPr>
          <w:spacing w:val="-4"/>
          <w:sz w:val="24"/>
          <w:szCs w:val="24"/>
          <w:lang w:bidi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655320" w:rsidRPr="00E24C02" w:rsidRDefault="00655320" w:rsidP="006553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E24C02">
        <w:rPr>
          <w:spacing w:val="-4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24C02">
        <w:rPr>
          <w:spacing w:val="-4"/>
          <w:sz w:val="24"/>
          <w:szCs w:val="24"/>
          <w:lang w:bidi="en-US"/>
        </w:rPr>
        <w:t>коронавирусной</w:t>
      </w:r>
      <w:proofErr w:type="spellEnd"/>
      <w:r w:rsidRPr="00E24C02">
        <w:rPr>
          <w:spacing w:val="-4"/>
          <w:sz w:val="24"/>
          <w:szCs w:val="24"/>
          <w:lang w:bidi="en-US"/>
        </w:rPr>
        <w:t xml:space="preserve"> инфекции (СOVOD-19)»;</w:t>
      </w:r>
    </w:p>
    <w:p w:rsidR="00655320" w:rsidRPr="00E24C02" w:rsidRDefault="00655320" w:rsidP="00655320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E24C02">
        <w:rPr>
          <w:spacing w:val="-4"/>
          <w:sz w:val="24"/>
          <w:szCs w:val="24"/>
          <w:lang w:bidi="en-US"/>
        </w:rPr>
        <w:t xml:space="preserve">Рабочая программа по технологии для 1-го класса разработана на основе авторской программы Е.А. </w:t>
      </w:r>
      <w:proofErr w:type="spellStart"/>
      <w:r w:rsidRPr="00E24C02">
        <w:rPr>
          <w:spacing w:val="-4"/>
          <w:sz w:val="24"/>
          <w:szCs w:val="24"/>
          <w:lang w:bidi="en-US"/>
        </w:rPr>
        <w:t>Лутцевой</w:t>
      </w:r>
      <w:proofErr w:type="spellEnd"/>
      <w:r w:rsidRPr="00E24C02">
        <w:rPr>
          <w:spacing w:val="-4"/>
          <w:sz w:val="24"/>
          <w:szCs w:val="24"/>
          <w:lang w:bidi="en-US"/>
        </w:rPr>
        <w:t>, Т.П. Зуевой по технологии (Сборник рабочих программ.</w:t>
      </w:r>
      <w:proofErr w:type="gramEnd"/>
      <w:r w:rsidRPr="00E24C02">
        <w:rPr>
          <w:spacing w:val="-4"/>
          <w:sz w:val="24"/>
          <w:szCs w:val="24"/>
          <w:lang w:bidi="en-US"/>
        </w:rPr>
        <w:t xml:space="preserve"> – </w:t>
      </w:r>
      <w:proofErr w:type="gramStart"/>
      <w:r w:rsidRPr="00E24C02">
        <w:rPr>
          <w:spacing w:val="-4"/>
          <w:sz w:val="24"/>
          <w:szCs w:val="24"/>
          <w:lang w:bidi="en-US"/>
        </w:rPr>
        <w:t>М.: Просвещение, 2016) в соответствии с требованиями федерального компонента государственного стандарта второго поколения начального общего образования.</w:t>
      </w:r>
      <w:proofErr w:type="gramEnd"/>
    </w:p>
    <w:p w:rsidR="00655320" w:rsidRDefault="00655320" w:rsidP="00655320">
      <w:pPr>
        <w:spacing w:after="240"/>
        <w:ind w:firstLine="284"/>
        <w:jc w:val="both"/>
        <w:rPr>
          <w:b/>
          <w:sz w:val="24"/>
          <w:szCs w:val="24"/>
        </w:rPr>
      </w:pPr>
    </w:p>
    <w:p w:rsidR="001F0B2B" w:rsidRPr="001741CE" w:rsidRDefault="001F0B2B" w:rsidP="00655320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1741CE">
        <w:rPr>
          <w:rFonts w:ascii="Times New Roman" w:hAnsi="Times New Roman"/>
          <w:sz w:val="24"/>
          <w:szCs w:val="24"/>
          <w:lang w:eastAsia="ru-RU"/>
        </w:rPr>
        <w:t xml:space="preserve">изучения курса технологии – </w:t>
      </w:r>
      <w:r w:rsidRPr="001741CE">
        <w:rPr>
          <w:rFonts w:ascii="Times New Roman" w:hAnsi="Times New Roman" w:cs="Arial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</w:t>
      </w:r>
      <w:proofErr w:type="gramEnd"/>
      <w:r w:rsidRPr="001741CE">
        <w:rPr>
          <w:rFonts w:ascii="Times New Roman" w:hAnsi="Times New Roman" w:cs="Arial"/>
          <w:sz w:val="24"/>
          <w:szCs w:val="24"/>
          <w:lang w:eastAsia="ru-RU"/>
        </w:rPr>
        <w:t xml:space="preserve">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F0B2B" w:rsidRPr="001741CE" w:rsidRDefault="001F0B2B" w:rsidP="001741CE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741CE">
        <w:rPr>
          <w:rFonts w:ascii="Times New Roman" w:hAnsi="Times New Roman" w:cs="Arial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bCs/>
          <w:sz w:val="24"/>
          <w:szCs w:val="24"/>
          <w:lang w:eastAsia="ru-RU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1741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1741CE">
        <w:rPr>
          <w:rFonts w:ascii="Times New Roman" w:hAnsi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41CE">
        <w:rPr>
          <w:rFonts w:ascii="Times New Roman" w:hAnsi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F0B2B" w:rsidRPr="001741CE" w:rsidRDefault="001F0B2B" w:rsidP="00DB573C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B2B" w:rsidRPr="001741CE" w:rsidRDefault="001F0B2B" w:rsidP="001741CE">
      <w:pPr>
        <w:suppressAutoHyphens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Программа обеспечена следующим </w:t>
      </w:r>
      <w:r w:rsidRPr="001741CE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учебно-методическим комплектом:</w:t>
      </w:r>
    </w:p>
    <w:p w:rsidR="001F0B2B" w:rsidRPr="001741CE" w:rsidRDefault="001F0B2B" w:rsidP="001741CE">
      <w:pPr>
        <w:numPr>
          <w:ilvl w:val="0"/>
          <w:numId w:val="3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741CE">
        <w:rPr>
          <w:rFonts w:ascii="Times New Roman" w:hAnsi="Times New Roman"/>
          <w:bCs/>
          <w:sz w:val="24"/>
          <w:szCs w:val="24"/>
          <w:lang w:eastAsia="ar-SA"/>
        </w:rPr>
        <w:t>Технология. 1 класс.</w:t>
      </w:r>
      <w:r w:rsidRPr="001741CE">
        <w:rPr>
          <w:rFonts w:ascii="Times New Roman" w:hAnsi="Times New Roman"/>
          <w:sz w:val="24"/>
          <w:szCs w:val="24"/>
          <w:lang w:eastAsia="ar-SA"/>
        </w:rPr>
        <w:t xml:space="preserve"> Учебник для общеобразовательных учреждений. – М.: Просвещение,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741C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F0B2B" w:rsidRPr="001741CE" w:rsidRDefault="001F0B2B" w:rsidP="001741CE">
      <w:pPr>
        <w:numPr>
          <w:ilvl w:val="0"/>
          <w:numId w:val="2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Т.П.Зуева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ar-SA"/>
        </w:rPr>
        <w:t xml:space="preserve">. Технология. </w:t>
      </w:r>
      <w:r w:rsidRPr="001741CE">
        <w:rPr>
          <w:rFonts w:ascii="Times New Roman" w:hAnsi="Times New Roman"/>
          <w:sz w:val="24"/>
          <w:szCs w:val="24"/>
          <w:lang w:eastAsia="ar-SA"/>
        </w:rPr>
        <w:t>Рабочая тетрадь. 1 класс. – М.: Просвещение,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1F0B2B" w:rsidRDefault="001F0B2B" w:rsidP="00381373">
      <w:pPr>
        <w:numPr>
          <w:ilvl w:val="0"/>
          <w:numId w:val="2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741CE">
        <w:rPr>
          <w:rFonts w:ascii="Times New Roman" w:hAnsi="Times New Roman"/>
          <w:iCs/>
          <w:sz w:val="24"/>
          <w:szCs w:val="24"/>
          <w:lang w:eastAsia="ar-SA"/>
        </w:rPr>
        <w:t xml:space="preserve">Технология. Рабочие программы. 1-4 классы. Пособие для учителей общеобразовательных учреждений. </w:t>
      </w:r>
      <w:r w:rsidRPr="001741CE">
        <w:rPr>
          <w:rFonts w:ascii="Times New Roman" w:hAnsi="Times New Roman"/>
          <w:sz w:val="24"/>
          <w:szCs w:val="24"/>
          <w:lang w:eastAsia="ar-SA"/>
        </w:rPr>
        <w:t>– М.: Просвещение,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E24C02" w:rsidRDefault="00E24C02" w:rsidP="00E24C02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Общая характеристика учебного курса</w:t>
      </w:r>
    </w:p>
    <w:p w:rsidR="001F0B2B" w:rsidRPr="001741CE" w:rsidRDefault="001F0B2B" w:rsidP="001741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 xml:space="preserve">     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идеи, разработка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1741CE">
        <w:rPr>
          <w:rFonts w:ascii="Times New Roman" w:hAnsi="Times New Roman"/>
          <w:sz w:val="24"/>
          <w:szCs w:val="24"/>
          <w:lang w:eastAsia="ru-RU"/>
        </w:rPr>
        <w:t>восприятие</w:t>
      </w:r>
      <w:proofErr w:type="gramEnd"/>
      <w:r w:rsidRPr="001741CE">
        <w:rPr>
          <w:rFonts w:ascii="Times New Roman" w:hAnsi="Times New Roman"/>
          <w:sz w:val="24"/>
          <w:szCs w:val="24"/>
          <w:lang w:eastAsia="ru-RU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творчестве. </w:t>
      </w:r>
    </w:p>
    <w:p w:rsidR="001F0B2B" w:rsidRPr="001741CE" w:rsidRDefault="001F0B2B" w:rsidP="0017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Место учебного предмета в учебном плане</w:t>
      </w: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Предмет «Технология» входит в область «Технология», изучается </w:t>
      </w:r>
      <w:r w:rsidRPr="006B2862">
        <w:rPr>
          <w:rFonts w:ascii="Times New Roman" w:hAnsi="Times New Roman"/>
          <w:b/>
          <w:sz w:val="24"/>
          <w:szCs w:val="24"/>
          <w:lang w:eastAsia="ar-SA"/>
        </w:rPr>
        <w:t>33 ч (1 раз в неделю).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 С целью оптимизации учебной деятельности первоклассников используются следующие формы организации учебного процесса: индивидуальные, парные, групповые, а также нетрадиционные формы проведения урока: урок-сказка, урок-экскурсия, урок-игра, урок фантазирования, урок-выставка.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Урок является основной формой организации учебного процесса для решения задач данной программы. 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Для </w:t>
      </w:r>
      <w:proofErr w:type="gramStart"/>
      <w:r w:rsidRPr="001741CE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 освоением  программного материала используются самостоятельные практические работы.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741CE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 уровнем достижений учащихся по технологии  проводится в форме </w:t>
      </w:r>
      <w:r w:rsidRPr="001741CE">
        <w:rPr>
          <w:rFonts w:ascii="Times New Roman" w:hAnsi="Times New Roman"/>
          <w:i/>
          <w:sz w:val="24"/>
          <w:szCs w:val="24"/>
          <w:lang w:eastAsia="ar-SA"/>
        </w:rPr>
        <w:t xml:space="preserve">практических работ, </w:t>
      </w:r>
      <w:r w:rsidRPr="001741CE">
        <w:rPr>
          <w:rFonts w:ascii="Times New Roman" w:hAnsi="Times New Roman"/>
          <w:sz w:val="24"/>
          <w:szCs w:val="24"/>
          <w:lang w:eastAsia="ar-SA"/>
        </w:rPr>
        <w:t>творческих отчетов.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Ценностные ориентиры содержания курса</w:t>
      </w: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«Технология» как учебный предмет является комплексным и интегративным. В содержательном плане он предполагает следующие взаимосвязи с основными предметами начальной школы: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изобразительным искусством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математикой – моделирование,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окружающим миром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проблем;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родным языком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повествование о ходе действий и построении плана деятельности;</w:t>
      </w:r>
    </w:p>
    <w:p w:rsidR="001F0B2B" w:rsidRPr="00FA58AD" w:rsidRDefault="001F0B2B" w:rsidP="00FA58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с литературным чтением – работа с текстами для создания образа, реализуемого в изделии, извлечение предметной информации из деловых статей и текстов.  </w:t>
      </w:r>
    </w:p>
    <w:p w:rsidR="001F0B2B" w:rsidRPr="001741CE" w:rsidRDefault="001F0B2B" w:rsidP="00FA58A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Резуль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таты освоения учебного предмета</w:t>
      </w: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Изучение курса в соответствии с требованиями ФГОС НОО направлено на достижение следующих результатов:</w:t>
      </w:r>
    </w:p>
    <w:p w:rsidR="001F0B2B" w:rsidRPr="001741CE" w:rsidRDefault="001F0B2B" w:rsidP="001741CE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741CE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</w:t>
      </w:r>
      <w:proofErr w:type="spellStart"/>
      <w:r w:rsidRPr="001741CE">
        <w:rPr>
          <w:rFonts w:ascii="Times New Roman" w:hAnsi="Times New Roman"/>
          <w:bCs/>
          <w:sz w:val="24"/>
          <w:szCs w:val="24"/>
          <w:lang w:eastAsia="ru-RU"/>
        </w:rPr>
        <w:t>результатамиявляется</w:t>
      </w:r>
      <w:r w:rsidRPr="001741CE">
        <w:rPr>
          <w:rFonts w:ascii="Times New Roman" w:hAnsi="Times New Roman"/>
          <w:sz w:val="24"/>
          <w:szCs w:val="24"/>
          <w:lang w:eastAsia="ru-RU"/>
        </w:rPr>
        <w:t>воспитание</w:t>
      </w:r>
      <w:proofErr w:type="spellEnd"/>
      <w:r w:rsidRPr="001741CE">
        <w:rPr>
          <w:rFonts w:ascii="Times New Roman" w:hAnsi="Times New Roman"/>
          <w:sz w:val="24"/>
          <w:szCs w:val="24"/>
          <w:lang w:eastAsia="ru-RU"/>
        </w:rPr>
        <w:t xml:space="preserve"> и развитие  социально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t xml:space="preserve">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1741CE">
        <w:rPr>
          <w:rFonts w:ascii="Times New Roman" w:hAnsi="Times New Roman"/>
          <w:bCs/>
          <w:sz w:val="24"/>
          <w:szCs w:val="24"/>
          <w:lang w:eastAsia="ru-RU"/>
        </w:rPr>
        <w:t>эмпатия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ru-RU"/>
        </w:rPr>
        <w:t>, самостоятельность,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1F0B2B" w:rsidRPr="001741CE" w:rsidRDefault="001F0B2B" w:rsidP="001741CE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</w:t>
      </w:r>
      <w:r w:rsidRPr="001741CE">
        <w:rPr>
          <w:rFonts w:ascii="Times New Roman" w:hAnsi="Times New Roman"/>
          <w:sz w:val="24"/>
          <w:szCs w:val="24"/>
          <w:lang w:eastAsia="ru-RU"/>
        </w:rPr>
        <w:t>результатами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t>изучения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результата), развитие логических операций, коммуникативных качеств.</w:t>
      </w:r>
      <w:proofErr w:type="gramEnd"/>
    </w:p>
    <w:p w:rsidR="001F0B2B" w:rsidRPr="00FA58AD" w:rsidRDefault="001F0B2B" w:rsidP="00FA58AD">
      <w:pPr>
        <w:autoSpaceDE w:val="0"/>
        <w:autoSpaceDN w:val="0"/>
        <w:spacing w:after="120" w:line="240" w:lineRule="auto"/>
        <w:ind w:left="-57" w:right="5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741CE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Предметными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t>результатами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ru-RU"/>
        </w:rPr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приобретение навыков самообслуживания; овладение технологическими приёмами ручной обработки материалов; усвоение правил техники безопасности; приобретение первоначальных навыков совместной продуктивной деятельности, сотрудничества, взаимопомо</w:t>
      </w:r>
      <w:r>
        <w:rPr>
          <w:rFonts w:ascii="Times New Roman" w:hAnsi="Times New Roman"/>
          <w:bCs/>
          <w:sz w:val="24"/>
          <w:szCs w:val="24"/>
          <w:lang w:eastAsia="ru-RU"/>
        </w:rPr>
        <w:t>щи, планирования и организации.</w:t>
      </w:r>
    </w:p>
    <w:p w:rsidR="001F0B2B" w:rsidRDefault="001F0B2B" w:rsidP="001741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Содержание учебного курса</w:t>
      </w:r>
    </w:p>
    <w:p w:rsidR="001F0B2B" w:rsidRPr="00774105" w:rsidRDefault="001F0B2B" w:rsidP="00774105">
      <w:pPr>
        <w:spacing w:after="0" w:line="240" w:lineRule="auto"/>
        <w:ind w:right="-298" w:hanging="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5969"/>
        <w:gridCol w:w="1610"/>
        <w:gridCol w:w="1539"/>
      </w:tblGrid>
      <w:tr w:rsidR="001F0B2B" w:rsidRPr="00E63412" w:rsidTr="00E63412">
        <w:tc>
          <w:tcPr>
            <w:tcW w:w="817" w:type="dxa"/>
            <w:vMerge w:val="restart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vMerge w:val="restart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98" w:type="dxa"/>
            <w:gridSpan w:val="2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0B2B" w:rsidRPr="00E63412" w:rsidTr="00E63412">
        <w:tc>
          <w:tcPr>
            <w:tcW w:w="817" w:type="dxa"/>
            <w:vMerge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vMerge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3"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6"/>
                <w:lang w:eastAsia="ru-RU"/>
              </w:rPr>
              <w:t xml:space="preserve">Пластилиновая мастерская. </w:t>
            </w:r>
            <w:proofErr w:type="spellStart"/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6"/>
                <w:lang w:eastAsia="ru-RU"/>
              </w:rPr>
              <w:t>Технологи</w:t>
            </w:r>
            <w:r w:rsidRPr="00E63412">
              <w:rPr>
                <w:rFonts w:ascii="Times New Roman" w:hAnsi="Times New Roman"/>
                <w:b/>
                <w:bCs/>
                <w:color w:val="595959"/>
                <w:w w:val="106"/>
                <w:lang w:eastAsia="ru-RU"/>
              </w:rPr>
              <w:t>я</w:t>
            </w: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lang w:eastAsia="ru-RU"/>
              </w:rPr>
              <w:t>ручно</w:t>
            </w:r>
            <w:r w:rsidRPr="00E6341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й</w:t>
            </w: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lang w:eastAsia="ru-RU"/>
              </w:rPr>
              <w:t>обработк</w:t>
            </w:r>
            <w:r w:rsidRPr="00E6341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и</w:t>
            </w: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7"/>
                <w:lang w:eastAsia="ru-RU"/>
              </w:rPr>
              <w:t>материалов</w:t>
            </w:r>
            <w:proofErr w:type="spellEnd"/>
            <w:r w:rsidRPr="00E63412">
              <w:rPr>
                <w:rFonts w:ascii="Times New Roman" w:hAnsi="Times New Roman"/>
                <w:b/>
                <w:bCs/>
                <w:color w:val="595959"/>
                <w:w w:val="107"/>
                <w:lang w:eastAsia="ru-RU"/>
              </w:rPr>
              <w:t>.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Текстильная мастерская.</w:t>
            </w:r>
          </w:p>
        </w:tc>
        <w:tc>
          <w:tcPr>
            <w:tcW w:w="2553" w:type="dxa"/>
          </w:tcPr>
          <w:p w:rsidR="001F0B2B" w:rsidRPr="00E63412" w:rsidRDefault="00C82899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</w:tcPr>
          <w:p w:rsidR="001F0B2B" w:rsidRPr="00E63412" w:rsidRDefault="00C82899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6"/>
                <w:lang w:eastAsia="ru-RU"/>
              </w:rPr>
              <w:t>Резерв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1F0B2B" w:rsidRPr="00E63412" w:rsidRDefault="00C82899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1F0B2B" w:rsidRDefault="001F0B2B" w:rsidP="00B763E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C82899" w:rsidRDefault="001F0B2B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41074">
        <w:rPr>
          <w:rFonts w:ascii="Times New Roman" w:hAnsi="Times New Roman"/>
          <w:b/>
          <w:lang w:eastAsia="ru-RU"/>
        </w:rPr>
        <w:t xml:space="preserve">                                      </w:t>
      </w: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655320">
      <w:pPr>
        <w:spacing w:after="0" w:line="240" w:lineRule="auto"/>
        <w:contextualSpacing/>
        <w:rPr>
          <w:rFonts w:ascii="Times New Roman" w:hAnsi="Times New Roman"/>
          <w:szCs w:val="24"/>
          <w:lang w:eastAsia="ru-RU"/>
        </w:rPr>
      </w:pPr>
    </w:p>
    <w:sectPr w:rsidR="00C82899" w:rsidSect="00655320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5E" w:rsidRDefault="00DF1B5E" w:rsidP="00DB573C">
      <w:pPr>
        <w:spacing w:after="0" w:line="240" w:lineRule="auto"/>
      </w:pPr>
      <w:r>
        <w:separator/>
      </w:r>
    </w:p>
  </w:endnote>
  <w:endnote w:type="continuationSeparator" w:id="0">
    <w:p w:rsidR="00DF1B5E" w:rsidRDefault="00DF1B5E" w:rsidP="00D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5E" w:rsidRDefault="00DF1B5E" w:rsidP="00DB573C">
      <w:pPr>
        <w:spacing w:after="0" w:line="240" w:lineRule="auto"/>
      </w:pPr>
      <w:r>
        <w:separator/>
      </w:r>
    </w:p>
  </w:footnote>
  <w:footnote w:type="continuationSeparator" w:id="0">
    <w:p w:rsidR="00DF1B5E" w:rsidRDefault="00DF1B5E" w:rsidP="00D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5E" w:rsidRDefault="00DF1B5E" w:rsidP="00991799">
    <w:pPr>
      <w:pStyle w:val="a5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75164"/>
    <w:multiLevelType w:val="hybridMultilevel"/>
    <w:tmpl w:val="67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E"/>
    <w:rsid w:val="0000328B"/>
    <w:rsid w:val="00016344"/>
    <w:rsid w:val="00030643"/>
    <w:rsid w:val="00041057"/>
    <w:rsid w:val="000916CA"/>
    <w:rsid w:val="000B7CE2"/>
    <w:rsid w:val="000D5358"/>
    <w:rsid w:val="000F3F2B"/>
    <w:rsid w:val="00123048"/>
    <w:rsid w:val="001741CE"/>
    <w:rsid w:val="001C1CA5"/>
    <w:rsid w:val="001E2926"/>
    <w:rsid w:val="001F0B2B"/>
    <w:rsid w:val="001F7FDB"/>
    <w:rsid w:val="0020617A"/>
    <w:rsid w:val="00241874"/>
    <w:rsid w:val="0025103D"/>
    <w:rsid w:val="00262B9C"/>
    <w:rsid w:val="00267915"/>
    <w:rsid w:val="00292468"/>
    <w:rsid w:val="002D2FF4"/>
    <w:rsid w:val="002E7E1E"/>
    <w:rsid w:val="00307338"/>
    <w:rsid w:val="0032061C"/>
    <w:rsid w:val="00321FBE"/>
    <w:rsid w:val="00363365"/>
    <w:rsid w:val="00381373"/>
    <w:rsid w:val="00386ED9"/>
    <w:rsid w:val="003C0314"/>
    <w:rsid w:val="004057B8"/>
    <w:rsid w:val="004157F6"/>
    <w:rsid w:val="00490716"/>
    <w:rsid w:val="004B0B81"/>
    <w:rsid w:val="004C2ACB"/>
    <w:rsid w:val="004E71E9"/>
    <w:rsid w:val="004F620E"/>
    <w:rsid w:val="0057558C"/>
    <w:rsid w:val="005819D9"/>
    <w:rsid w:val="00594D43"/>
    <w:rsid w:val="0060547D"/>
    <w:rsid w:val="0061516C"/>
    <w:rsid w:val="00622791"/>
    <w:rsid w:val="006538E0"/>
    <w:rsid w:val="00655320"/>
    <w:rsid w:val="006650D7"/>
    <w:rsid w:val="006A5DCA"/>
    <w:rsid w:val="006B2862"/>
    <w:rsid w:val="006C3ACC"/>
    <w:rsid w:val="00704FB3"/>
    <w:rsid w:val="007359B5"/>
    <w:rsid w:val="00745F03"/>
    <w:rsid w:val="0074711B"/>
    <w:rsid w:val="007572F2"/>
    <w:rsid w:val="00774105"/>
    <w:rsid w:val="0077578E"/>
    <w:rsid w:val="0079737E"/>
    <w:rsid w:val="007F13BA"/>
    <w:rsid w:val="00810573"/>
    <w:rsid w:val="0087286C"/>
    <w:rsid w:val="00877E3C"/>
    <w:rsid w:val="008805A0"/>
    <w:rsid w:val="008875EE"/>
    <w:rsid w:val="008926FB"/>
    <w:rsid w:val="008A27A3"/>
    <w:rsid w:val="008A6701"/>
    <w:rsid w:val="008D58EB"/>
    <w:rsid w:val="00924444"/>
    <w:rsid w:val="00934B32"/>
    <w:rsid w:val="0097158F"/>
    <w:rsid w:val="00977647"/>
    <w:rsid w:val="00991799"/>
    <w:rsid w:val="009B4239"/>
    <w:rsid w:val="009C2C14"/>
    <w:rsid w:val="009F521A"/>
    <w:rsid w:val="00A31687"/>
    <w:rsid w:val="00AB5F8B"/>
    <w:rsid w:val="00AB6A39"/>
    <w:rsid w:val="00AB76E0"/>
    <w:rsid w:val="00AC6954"/>
    <w:rsid w:val="00AD2549"/>
    <w:rsid w:val="00B763EE"/>
    <w:rsid w:val="00B94B2C"/>
    <w:rsid w:val="00BC1233"/>
    <w:rsid w:val="00BC1391"/>
    <w:rsid w:val="00BC7CA7"/>
    <w:rsid w:val="00BD47C1"/>
    <w:rsid w:val="00C62A09"/>
    <w:rsid w:val="00C63A75"/>
    <w:rsid w:val="00C80E18"/>
    <w:rsid w:val="00C82899"/>
    <w:rsid w:val="00C919D3"/>
    <w:rsid w:val="00C974C3"/>
    <w:rsid w:val="00D17F44"/>
    <w:rsid w:val="00D36576"/>
    <w:rsid w:val="00DB573C"/>
    <w:rsid w:val="00DD1E4F"/>
    <w:rsid w:val="00DF1B5E"/>
    <w:rsid w:val="00E06BB4"/>
    <w:rsid w:val="00E201FA"/>
    <w:rsid w:val="00E24C02"/>
    <w:rsid w:val="00E41074"/>
    <w:rsid w:val="00E476ED"/>
    <w:rsid w:val="00E63412"/>
    <w:rsid w:val="00E9550F"/>
    <w:rsid w:val="00EB47E5"/>
    <w:rsid w:val="00EF5187"/>
    <w:rsid w:val="00F2441E"/>
    <w:rsid w:val="00F5187B"/>
    <w:rsid w:val="00F61867"/>
    <w:rsid w:val="00FA58AD"/>
    <w:rsid w:val="00FB1770"/>
    <w:rsid w:val="00FB3676"/>
    <w:rsid w:val="00FD0820"/>
    <w:rsid w:val="00FD0B59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704FB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B573C"/>
    <w:rPr>
      <w:rFonts w:cs="Times New Roman"/>
    </w:rPr>
  </w:style>
  <w:style w:type="paragraph" w:styleId="a7">
    <w:name w:val="footer"/>
    <w:basedOn w:val="a"/>
    <w:link w:val="a8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B573C"/>
    <w:rPr>
      <w:rFonts w:cs="Times New Roman"/>
    </w:rPr>
  </w:style>
  <w:style w:type="paragraph" w:customStyle="1" w:styleId="a9">
    <w:name w:val="Название предприятия"/>
    <w:basedOn w:val="a"/>
    <w:uiPriority w:val="99"/>
    <w:rsid w:val="00C8289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E24C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704FB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B573C"/>
    <w:rPr>
      <w:rFonts w:cs="Times New Roman"/>
    </w:rPr>
  </w:style>
  <w:style w:type="paragraph" w:styleId="a7">
    <w:name w:val="footer"/>
    <w:basedOn w:val="a"/>
    <w:link w:val="a8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B573C"/>
    <w:rPr>
      <w:rFonts w:cs="Times New Roman"/>
    </w:rPr>
  </w:style>
  <w:style w:type="paragraph" w:customStyle="1" w:styleId="a9">
    <w:name w:val="Название предприятия"/>
    <w:basedOn w:val="a"/>
    <w:uiPriority w:val="99"/>
    <w:rsid w:val="00C8289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E24C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8E42-35D0-4BB6-92E3-BA62AAB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</dc:creator>
  <cp:lastModifiedBy>Учитель</cp:lastModifiedBy>
  <cp:revision>2</cp:revision>
  <cp:lastPrinted>2021-05-24T09:02:00Z</cp:lastPrinted>
  <dcterms:created xsi:type="dcterms:W3CDTF">2021-09-07T09:38:00Z</dcterms:created>
  <dcterms:modified xsi:type="dcterms:W3CDTF">2021-09-07T09:38:00Z</dcterms:modified>
</cp:coreProperties>
</file>